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48"/>
        <w:ind w:left="155"/>
      </w:pPr>
      <w:r>
        <w:rPr/>
        <w:t>Anexo</w:t>
      </w:r>
      <w:r>
        <w:rPr>
          <w:spacing w:val="5"/>
        </w:rPr>
        <w:t> </w:t>
      </w:r>
      <w:r>
        <w:rPr/>
        <w:t>4</w:t>
      </w:r>
      <w:r>
        <w:rPr>
          <w:spacing w:val="4"/>
        </w:rPr>
        <w:t> </w:t>
      </w:r>
      <w:r>
        <w:rPr/>
        <w:t>-</w:t>
      </w:r>
      <w:r>
        <w:rPr>
          <w:spacing w:val="5"/>
        </w:rPr>
        <w:t> </w:t>
      </w:r>
      <w:r>
        <w:rPr/>
        <w:t>Educação</w:t>
      </w:r>
    </w:p>
    <w:p>
      <w:pPr>
        <w:pStyle w:val="BodyText"/>
        <w:spacing w:after="1"/>
        <w:rPr>
          <w:sz w:val="16"/>
        </w:rPr>
      </w:pPr>
    </w:p>
    <w:tbl>
      <w:tblPr>
        <w:tblW w:w="0" w:type="auto"/>
        <w:jc w:val="lef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796"/>
        <w:gridCol w:w="565"/>
        <w:gridCol w:w="4199"/>
        <w:gridCol w:w="723"/>
        <w:gridCol w:w="1006"/>
        <w:gridCol w:w="723"/>
      </w:tblGrid>
      <w:tr>
        <w:trPr>
          <w:trHeight w:val="189" w:hRule="atLeast"/>
        </w:trPr>
        <w:tc>
          <w:tcPr>
            <w:tcW w:w="2226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5"/>
              <w:rPr>
                <w:rFonts w:ascii="Calibri"/>
                <w:sz w:val="20"/>
              </w:rPr>
            </w:pPr>
          </w:p>
          <w:p>
            <w:pPr>
              <w:pStyle w:val="TableParagraph"/>
              <w:spacing w:before="1"/>
              <w:ind w:left="475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z w:val="14"/>
              </w:rPr>
              <w:t>Objeto</w:t>
            </w:r>
            <w:r>
              <w:rPr>
                <w:rFonts w:ascii="Arial" w:hAnsi="Arial"/>
                <w:b/>
                <w:spacing w:val="-9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de</w:t>
            </w:r>
            <w:r>
              <w:rPr>
                <w:rFonts w:ascii="Arial" w:hAnsi="Arial"/>
                <w:b/>
                <w:spacing w:val="-9"/>
                <w:sz w:val="14"/>
              </w:rPr>
              <w:t> </w:t>
            </w:r>
            <w:r>
              <w:rPr>
                <w:rFonts w:ascii="Arial" w:hAnsi="Arial"/>
                <w:b/>
                <w:sz w:val="14"/>
              </w:rPr>
              <w:t>avaliação</w:t>
            </w:r>
          </w:p>
        </w:tc>
        <w:tc>
          <w:tcPr>
            <w:tcW w:w="4764" w:type="dxa"/>
            <w:gridSpan w:val="2"/>
            <w:vMerge w:val="restart"/>
            <w:shd w:val="clear" w:color="auto" w:fill="BEBEBE"/>
          </w:tcPr>
          <w:p>
            <w:pPr>
              <w:pStyle w:val="TableParagraph"/>
              <w:spacing w:before="5"/>
              <w:rPr>
                <w:rFonts w:ascii="Calibri"/>
                <w:sz w:val="20"/>
              </w:rPr>
            </w:pPr>
          </w:p>
          <w:p>
            <w:pPr>
              <w:pStyle w:val="TableParagraph"/>
              <w:spacing w:before="1"/>
              <w:ind w:left="2178" w:right="2149"/>
              <w:jc w:val="center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z w:val="14"/>
              </w:rPr>
              <w:t>Risco</w:t>
            </w:r>
          </w:p>
        </w:tc>
        <w:tc>
          <w:tcPr>
            <w:tcW w:w="2452" w:type="dxa"/>
            <w:gridSpan w:val="3"/>
            <w:shd w:val="clear" w:color="auto" w:fill="BEBEBE"/>
          </w:tcPr>
          <w:p>
            <w:pPr>
              <w:pStyle w:val="TableParagraph"/>
              <w:spacing w:line="169" w:lineRule="exact"/>
              <w:ind w:left="730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sz w:val="15"/>
              </w:rPr>
              <w:t>Risco</w:t>
            </w:r>
            <w:r>
              <w:rPr>
                <w:rFonts w:ascii="Calibri"/>
                <w:b/>
                <w:spacing w:val="4"/>
                <w:sz w:val="15"/>
              </w:rPr>
              <w:t> </w:t>
            </w:r>
            <w:r>
              <w:rPr>
                <w:rFonts w:ascii="Calibri"/>
                <w:b/>
                <w:sz w:val="15"/>
              </w:rPr>
              <w:t>mitigado?</w:t>
            </w:r>
          </w:p>
        </w:tc>
      </w:tr>
      <w:tr>
        <w:trPr>
          <w:trHeight w:val="481" w:hRule="atLeast"/>
        </w:trPr>
        <w:tc>
          <w:tcPr>
            <w:tcW w:w="2226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764" w:type="dxa"/>
            <w:gridSpan w:val="2"/>
            <w:vMerge/>
            <w:tcBorders>
              <w:top w:val="nil"/>
            </w:tcBorders>
            <w:shd w:val="clear" w:color="auto" w:fill="BEBEB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shd w:val="clear" w:color="auto" w:fill="BEBEBE"/>
          </w:tcPr>
          <w:p>
            <w:pPr>
              <w:pStyle w:val="TableParagraph"/>
              <w:spacing w:before="3"/>
              <w:rPr>
                <w:rFonts w:ascii="Calibri"/>
                <w:sz w:val="12"/>
              </w:rPr>
            </w:pPr>
          </w:p>
          <w:p>
            <w:pPr>
              <w:pStyle w:val="TableParagraph"/>
              <w:ind w:left="250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sz w:val="15"/>
              </w:rPr>
              <w:t>Sim</w:t>
            </w:r>
          </w:p>
        </w:tc>
        <w:tc>
          <w:tcPr>
            <w:tcW w:w="1006" w:type="dxa"/>
            <w:shd w:val="clear" w:color="auto" w:fill="BEBEBE"/>
          </w:tcPr>
          <w:p>
            <w:pPr>
              <w:pStyle w:val="TableParagraph"/>
              <w:spacing w:line="266" w:lineRule="auto" w:before="51"/>
              <w:ind w:left="213" w:hanging="135"/>
              <w:rPr>
                <w:rFonts w:ascii="Calibri"/>
                <w:b/>
                <w:sz w:val="15"/>
              </w:rPr>
            </w:pPr>
            <w:r>
              <w:rPr>
                <w:rFonts w:ascii="Calibri"/>
                <w:b/>
                <w:sz w:val="15"/>
              </w:rPr>
              <w:t>Parcialmente</w:t>
            </w:r>
            <w:r>
              <w:rPr>
                <w:rFonts w:ascii="Calibri"/>
                <w:b/>
                <w:spacing w:val="-31"/>
                <w:sz w:val="15"/>
              </w:rPr>
              <w:t> </w:t>
            </w:r>
            <w:r>
              <w:rPr>
                <w:rFonts w:ascii="Calibri"/>
                <w:b/>
                <w:sz w:val="15"/>
              </w:rPr>
              <w:t>Mitigado</w:t>
            </w:r>
          </w:p>
        </w:tc>
        <w:tc>
          <w:tcPr>
            <w:tcW w:w="723" w:type="dxa"/>
            <w:shd w:val="clear" w:color="auto" w:fill="BEBEBE"/>
          </w:tcPr>
          <w:p>
            <w:pPr>
              <w:pStyle w:val="TableParagraph"/>
              <w:spacing w:before="3"/>
              <w:rPr>
                <w:rFonts w:ascii="Calibri"/>
                <w:sz w:val="12"/>
              </w:rPr>
            </w:pPr>
          </w:p>
          <w:p>
            <w:pPr>
              <w:pStyle w:val="TableParagraph"/>
              <w:ind w:left="237"/>
              <w:rPr>
                <w:rFonts w:ascii="Calibri" w:hAnsi="Calibri"/>
                <w:b/>
                <w:sz w:val="15"/>
              </w:rPr>
            </w:pPr>
            <w:r>
              <w:rPr>
                <w:rFonts w:ascii="Calibri" w:hAnsi="Calibri"/>
                <w:b/>
                <w:sz w:val="15"/>
              </w:rPr>
              <w:t>Não</w:t>
            </w:r>
          </w:p>
        </w:tc>
      </w:tr>
      <w:tr>
        <w:trPr>
          <w:trHeight w:val="695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0"/>
              <w:rPr>
                <w:rFonts w:ascii="Calibri"/>
                <w:sz w:val="21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22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Limite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Mínimo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Educação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0"/>
              <w:rPr>
                <w:rFonts w:ascii="Calibri"/>
                <w:sz w:val="21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11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line="256" w:lineRule="auto" w:before="1"/>
              <w:ind w:left="27" w:right="7"/>
              <w:rPr>
                <w:sz w:val="14"/>
              </w:rPr>
            </w:pPr>
            <w:r>
              <w:rPr>
                <w:sz w:val="14"/>
              </w:rPr>
              <w:t>Descumprimento</w:t>
            </w:r>
            <w:r>
              <w:rPr>
                <w:spacing w:val="34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34"/>
                <w:sz w:val="14"/>
              </w:rPr>
              <w:t> </w:t>
            </w:r>
            <w:r>
              <w:rPr>
                <w:sz w:val="14"/>
              </w:rPr>
              <w:t>limite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mínimo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34"/>
                <w:sz w:val="14"/>
              </w:rPr>
              <w:t> </w:t>
            </w:r>
            <w:r>
              <w:rPr>
                <w:sz w:val="14"/>
              </w:rPr>
              <w:t>educação,</w:t>
            </w:r>
            <w:r>
              <w:rPr>
                <w:spacing w:val="34"/>
                <w:sz w:val="14"/>
              </w:rPr>
              <w:t> </w:t>
            </w:r>
            <w:r>
              <w:rPr>
                <w:sz w:val="14"/>
              </w:rPr>
              <w:t>artigo</w:t>
            </w:r>
            <w:r>
              <w:rPr>
                <w:spacing w:val="37"/>
                <w:sz w:val="14"/>
              </w:rPr>
              <w:t> </w:t>
            </w:r>
            <w:r>
              <w:rPr>
                <w:sz w:val="14"/>
              </w:rPr>
              <w:t>212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Constituição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Federal.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755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1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3"/>
              <w:ind w:left="28"/>
              <w:rPr>
                <w:sz w:val="14"/>
              </w:rPr>
            </w:pPr>
            <w:r>
              <w:rPr>
                <w:sz w:val="14"/>
              </w:rPr>
              <w:t>Limite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Mínimo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Educação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1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4.1.2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9" w:lineRule="auto" w:before="125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Encaminhar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informações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sobre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gastos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educação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realizados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impostos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transferências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impostos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demonstrativos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não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extraídos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diretamente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sistema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contábil.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1"/>
              <w:ind w:left="28"/>
              <w:rPr>
                <w:sz w:val="14"/>
              </w:rPr>
            </w:pPr>
            <w:r>
              <w:rPr>
                <w:sz w:val="14"/>
              </w:rPr>
              <w:t>Limite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Mínimo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Educação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4.1.3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ind w:left="27"/>
              <w:rPr>
                <w:sz w:val="14"/>
              </w:rPr>
            </w:pPr>
            <w:r>
              <w:rPr>
                <w:sz w:val="14"/>
              </w:rPr>
              <w:t>Despesas</w:t>
            </w:r>
            <w:r>
              <w:rPr>
                <w:spacing w:val="70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71"/>
                <w:sz w:val="14"/>
              </w:rPr>
              <w:t> </w:t>
            </w:r>
            <w:r>
              <w:rPr>
                <w:sz w:val="14"/>
              </w:rPr>
              <w:t>natureza</w:t>
            </w:r>
            <w:r>
              <w:rPr>
                <w:spacing w:val="70"/>
                <w:sz w:val="14"/>
              </w:rPr>
              <w:t> </w:t>
            </w:r>
            <w:r>
              <w:rPr>
                <w:sz w:val="14"/>
              </w:rPr>
              <w:t>assistencial</w:t>
            </w:r>
            <w:r>
              <w:rPr>
                <w:spacing w:val="72"/>
                <w:sz w:val="14"/>
              </w:rPr>
              <w:t> </w:t>
            </w:r>
            <w:r>
              <w:rPr>
                <w:sz w:val="14"/>
              </w:rPr>
              <w:t>(exemplos  </w:t>
            </w:r>
            <w:r>
              <w:rPr>
                <w:spacing w:val="29"/>
                <w:sz w:val="14"/>
              </w:rPr>
              <w:t> </w:t>
            </w:r>
            <w:r>
              <w:rPr>
                <w:sz w:val="14"/>
              </w:rPr>
              <w:t>aquisição</w:t>
            </w:r>
            <w:r>
              <w:rPr>
                <w:spacing w:val="71"/>
                <w:sz w:val="14"/>
              </w:rPr>
              <w:t> </w:t>
            </w:r>
            <w:r>
              <w:rPr>
                <w:sz w:val="14"/>
              </w:rPr>
              <w:t>de</w:t>
            </w:r>
          </w:p>
          <w:p>
            <w:pPr>
              <w:pStyle w:val="TableParagraph"/>
              <w:spacing w:line="142" w:lineRule="exact" w:before="12"/>
              <w:ind w:left="27"/>
              <w:rPr>
                <w:sz w:val="14"/>
              </w:rPr>
            </w:pPr>
            <w:r>
              <w:rPr>
                <w:sz w:val="14"/>
              </w:rPr>
              <w:t>uniformes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afins).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798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4"/>
              <w:ind w:left="28"/>
              <w:rPr>
                <w:sz w:val="14"/>
              </w:rPr>
            </w:pPr>
            <w:r>
              <w:rPr>
                <w:sz w:val="14"/>
              </w:rPr>
              <w:t>Limite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Mínimo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Educação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4.1.4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60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Considerar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despesas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função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12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–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educação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–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que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pertencem ao exercício no cálculo do limite, em desacordo com 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artigo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212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CF/88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c/c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inciso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II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artigo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50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Complementar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101/00.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160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32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34"/>
              <w:ind w:left="28"/>
              <w:rPr>
                <w:sz w:val="14"/>
              </w:rPr>
            </w:pPr>
            <w:r>
              <w:rPr>
                <w:sz w:val="14"/>
              </w:rPr>
              <w:t>Limite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Mínimo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Educação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32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4.1.5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29"/>
              <w:ind w:left="27" w:right="7"/>
              <w:jc w:val="both"/>
              <w:rPr>
                <w:sz w:val="14"/>
              </w:rPr>
            </w:pPr>
            <w:r>
              <w:rPr>
                <w:sz w:val="14"/>
              </w:rPr>
              <w:t>Não cumprir as regras estabelecidas no §5º do artigo 69 da Lei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Federal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9.394,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20.12.1996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–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LDB,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que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tange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à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abertura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37"/>
                <w:sz w:val="14"/>
              </w:rPr>
              <w:t> </w:t>
            </w:r>
            <w:r>
              <w:rPr>
                <w:sz w:val="14"/>
              </w:rPr>
              <w:t>conta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específica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distinta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daquela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que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se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encontram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os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recursos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do Tesouro, para o repasse dos 25% da receita resultante 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impostos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transferências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impostos,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serem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aplicados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manutenção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desenvolvimento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ensino,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órgão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responsável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pela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educação,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bem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como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que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tange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cumprimento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prazos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para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transferência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recursos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arrecadados.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32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2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4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Limite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Mínimo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Educação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2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4.1.6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170" w:lineRule="atLeast" w:before="2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Não encaminhar à SEPLAG a lista de despesas referentes ao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mínimo constitucional até o dia 15 de cada mês, em observância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art.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16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Decreto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Municipal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13.863/2021.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9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 w:right="7"/>
              <w:rPr>
                <w:sz w:val="14"/>
              </w:rPr>
            </w:pPr>
            <w:r>
              <w:rPr>
                <w:sz w:val="14"/>
              </w:rPr>
              <w:t>Inconsistência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rateio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dos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recursos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11"/>
                <w:sz w:val="14"/>
              </w:rPr>
              <w:t> </w:t>
            </w:r>
            <w:r>
              <w:rPr>
                <w:sz w:val="14"/>
              </w:rPr>
              <w:t>FUNDEB,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entre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magistério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apoio,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bem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como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sobre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rateio</w:t>
            </w:r>
            <w:r>
              <w:rPr>
                <w:spacing w:val="18"/>
                <w:sz w:val="14"/>
              </w:rPr>
              <w:t> </w:t>
            </w:r>
            <w:r>
              <w:rPr>
                <w:sz w:val="14"/>
              </w:rPr>
              <w:t>entre</w:t>
            </w:r>
            <w:r>
              <w:rPr>
                <w:spacing w:val="16"/>
                <w:sz w:val="14"/>
              </w:rPr>
              <w:t> </w:t>
            </w:r>
            <w:r>
              <w:rPr>
                <w:sz w:val="14"/>
              </w:rPr>
              <w:t>recurso</w:t>
            </w:r>
          </w:p>
          <w:p>
            <w:pPr>
              <w:pStyle w:val="TableParagraph"/>
              <w:spacing w:line="137" w:lineRule="exact" w:before="1"/>
              <w:ind w:left="27"/>
              <w:rPr>
                <w:sz w:val="14"/>
              </w:rPr>
            </w:pPr>
            <w:r>
              <w:rPr>
                <w:sz w:val="14"/>
              </w:rPr>
              <w:t>classificado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educação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infantil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educação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fundamental.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1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4.2.2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91"/>
              <w:ind w:left="27"/>
              <w:rPr>
                <w:sz w:val="14"/>
              </w:rPr>
            </w:pPr>
            <w:r>
              <w:rPr>
                <w:sz w:val="14"/>
              </w:rPr>
              <w:t>Inconsistências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nos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balancetes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FUNDEB.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676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1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3"/>
              <w:rPr>
                <w:rFonts w:ascii="Calibri"/>
                <w:sz w:val="21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21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4.2.3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86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Utilizar saldo remanescente de recursos do FUNDEB do exercício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anterior sem abertura de crédito adicional, em desacordo com 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previsto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§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3º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artigo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25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Federal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n.º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14.133/2020.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>
      <w:pPr>
        <w:spacing w:after="0"/>
        <w:rPr>
          <w:rFonts w:ascii="Times New Roman"/>
          <w:sz w:val="12"/>
        </w:rPr>
        <w:sectPr>
          <w:type w:val="continuous"/>
          <w:pgSz w:w="11910" w:h="16840"/>
          <w:pgMar w:top="1240" w:bottom="280" w:left="1220" w:right="1000"/>
        </w:sectPr>
      </w:pPr>
    </w:p>
    <w:tbl>
      <w:tblPr>
        <w:tblW w:w="0" w:type="auto"/>
        <w:jc w:val="lef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796"/>
        <w:gridCol w:w="565"/>
        <w:gridCol w:w="4199"/>
        <w:gridCol w:w="723"/>
        <w:gridCol w:w="1006"/>
        <w:gridCol w:w="723"/>
      </w:tblGrid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4.2.4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 w:right="6"/>
              <w:rPr>
                <w:sz w:val="14"/>
              </w:rPr>
            </w:pPr>
            <w:r>
              <w:rPr>
                <w:sz w:val="14"/>
              </w:rPr>
              <w:t>A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receita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FUNDEB</w:t>
            </w:r>
            <w:r>
              <w:rPr>
                <w:spacing w:val="15"/>
                <w:sz w:val="14"/>
              </w:rPr>
              <w:t> </w:t>
            </w:r>
            <w:r>
              <w:rPr>
                <w:sz w:val="14"/>
              </w:rPr>
              <w:t>registrada</w:t>
            </w:r>
            <w:r>
              <w:rPr>
                <w:spacing w:val="14"/>
                <w:sz w:val="14"/>
              </w:rPr>
              <w:t> </w:t>
            </w:r>
            <w:r>
              <w:rPr>
                <w:sz w:val="14"/>
              </w:rPr>
              <w:t>pela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contabilidade</w:t>
            </w:r>
            <w:r>
              <w:rPr>
                <w:spacing w:val="13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12"/>
                <w:sz w:val="14"/>
              </w:rPr>
              <w:t> </w:t>
            </w:r>
            <w:r>
              <w:rPr>
                <w:sz w:val="14"/>
              </w:rPr>
              <w:t>Município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não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guardar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paridade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25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19"/>
                <w:sz w:val="14"/>
              </w:rPr>
              <w:t> </w:t>
            </w:r>
            <w:r>
              <w:rPr>
                <w:sz w:val="14"/>
              </w:rPr>
              <w:t>valor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informado</w:t>
            </w:r>
            <w:r>
              <w:rPr>
                <w:spacing w:val="20"/>
                <w:sz w:val="14"/>
              </w:rPr>
              <w:t> </w:t>
            </w:r>
            <w:r>
              <w:rPr>
                <w:sz w:val="14"/>
              </w:rPr>
              <w:t>pela</w:t>
            </w:r>
            <w:r>
              <w:rPr>
                <w:spacing w:val="22"/>
                <w:sz w:val="14"/>
              </w:rPr>
              <w:t> </w:t>
            </w:r>
            <w:r>
              <w:rPr>
                <w:sz w:val="14"/>
              </w:rPr>
              <w:t>Secretaria</w:t>
            </w:r>
            <w:r>
              <w:rPr>
                <w:spacing w:val="21"/>
                <w:sz w:val="14"/>
              </w:rPr>
              <w:t> </w:t>
            </w:r>
            <w:r>
              <w:rPr>
                <w:sz w:val="14"/>
              </w:rPr>
              <w:t>do</w:t>
            </w:r>
          </w:p>
          <w:p>
            <w:pPr>
              <w:pStyle w:val="TableParagraph"/>
              <w:spacing w:line="137" w:lineRule="exact" w:before="1"/>
              <w:ind w:left="27"/>
              <w:rPr>
                <w:sz w:val="14"/>
              </w:rPr>
            </w:pPr>
            <w:r>
              <w:rPr>
                <w:sz w:val="14"/>
              </w:rPr>
              <w:t>Tesouro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Nacional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–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STN.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12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7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4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4.2.5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91"/>
              <w:ind w:left="27" w:right="6"/>
              <w:rPr>
                <w:sz w:val="14"/>
              </w:rPr>
            </w:pPr>
            <w:r>
              <w:rPr>
                <w:sz w:val="14"/>
              </w:rPr>
              <w:t>Irregularidades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cadastro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conselho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FUNDEB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junto</w:t>
            </w:r>
            <w:r>
              <w:rPr>
                <w:spacing w:val="36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Ministério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Educação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–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MEC.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9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767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7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10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07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4.2.6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132"/>
              <w:ind w:left="27" w:right="9"/>
              <w:jc w:val="both"/>
              <w:rPr>
                <w:sz w:val="14"/>
              </w:rPr>
            </w:pPr>
            <w:r>
              <w:rPr>
                <w:sz w:val="14"/>
              </w:rPr>
              <w:t>Verbas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caráter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indenizatório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não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ser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custeada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tão-somente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a parcela dos 30% dos recursos do FUNDEB, desde que tais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despesas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atendam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às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diretivas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artigo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70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9.394/96.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1712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Calibri"/>
                <w:sz w:val="15"/>
              </w:rPr>
            </w:pPr>
          </w:p>
          <w:p>
            <w:pPr>
              <w:pStyle w:val="TableParagraph"/>
              <w:spacing w:before="1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15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4.2.7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>
            <w:pPr>
              <w:pStyle w:val="TableParagraph"/>
              <w:spacing w:line="256" w:lineRule="auto"/>
              <w:ind w:left="27" w:right="7"/>
              <w:jc w:val="both"/>
              <w:rPr>
                <w:sz w:val="14"/>
              </w:rPr>
            </w:pPr>
            <w:r>
              <w:rPr>
                <w:sz w:val="14"/>
              </w:rPr>
              <w:t>Destinar recursos do FUNDEB, excluídos os recursos de que trata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inciso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III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caput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art.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5º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14.113/2020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(complementação</w:t>
            </w:r>
            <w:r>
              <w:rPr>
                <w:spacing w:val="-37"/>
                <w:sz w:val="14"/>
              </w:rPr>
              <w:t> </w:t>
            </w:r>
            <w:r>
              <w:rPr>
                <w:sz w:val="14"/>
              </w:rPr>
              <w:t>do VAAR), em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propção inferior a 70%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para o pagamento dos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profissionais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educação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básica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efetivo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exercício,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descumprindo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estabelecido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art.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26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14.133/2020,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ou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não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observar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vedações: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aposentadorias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pensões;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garantias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contragarantias de operações de créditos que não se destinarem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ao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financiamento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MDE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para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educação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básica.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9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3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798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4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4.2.8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1"/>
              <w:rPr>
                <w:rFonts w:ascii="Calibri"/>
                <w:sz w:val="19"/>
              </w:rPr>
            </w:pPr>
          </w:p>
          <w:p>
            <w:pPr>
              <w:pStyle w:val="TableParagraph"/>
              <w:spacing w:line="256" w:lineRule="auto"/>
              <w:ind w:left="27" w:right="5"/>
              <w:rPr>
                <w:sz w:val="14"/>
              </w:rPr>
            </w:pPr>
            <w:r>
              <w:rPr>
                <w:sz w:val="14"/>
              </w:rPr>
              <w:t>Ajustes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na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conta</w:t>
            </w:r>
            <w:r>
              <w:rPr>
                <w:spacing w:val="34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FUNDEB,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especial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se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ocorrer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após</w:t>
            </w:r>
            <w:r>
              <w:rPr>
                <w:spacing w:val="34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término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exercício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ou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maneira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recorrente.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798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4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4.2.9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256" w:lineRule="auto"/>
              <w:ind w:left="27" w:right="9"/>
              <w:jc w:val="both"/>
              <w:rPr>
                <w:sz w:val="14"/>
              </w:rPr>
            </w:pPr>
            <w:r>
              <w:rPr>
                <w:sz w:val="14"/>
              </w:rPr>
              <w:t>Não utilizar os recursos do FUNDEB dentro do exercício em que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lhes forem creditados, em percentual superior a 10%, ou utilizá-los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posteriormente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desacordo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14.113/2020,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art.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25,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§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3º.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9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798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4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4.2.10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1"/>
              <w:rPr>
                <w:rFonts w:ascii="Calibri"/>
                <w:sz w:val="19"/>
              </w:rPr>
            </w:pPr>
          </w:p>
          <w:p>
            <w:pPr>
              <w:pStyle w:val="TableParagraph"/>
              <w:spacing w:line="256" w:lineRule="auto"/>
              <w:ind w:left="27" w:right="7"/>
              <w:rPr>
                <w:sz w:val="14"/>
              </w:rPr>
            </w:pPr>
            <w:r>
              <w:rPr>
                <w:sz w:val="14"/>
              </w:rPr>
              <w:t>Gastar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verbas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Fundeb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desacordo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os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artigos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70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71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9.394/96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c/c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14.113/20.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798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4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4.2.11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256" w:lineRule="auto"/>
              <w:ind w:left="27" w:right="9"/>
              <w:jc w:val="both"/>
              <w:rPr>
                <w:sz w:val="14"/>
              </w:rPr>
            </w:pPr>
            <w:r>
              <w:rPr>
                <w:sz w:val="14"/>
              </w:rPr>
              <w:t>Não aplicar as verbas oriundas do VAAF e VAAT em 50% em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educação infantil e 15%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despesa de capital (investimentos),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em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desacordo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-1"/>
                <w:sz w:val="14"/>
              </w:rPr>
              <w:t> </w:t>
            </w:r>
            <w:r>
              <w:rPr>
                <w:sz w:val="14"/>
              </w:rPr>
              <w:t>os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artigos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27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28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Lei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14.113/2020.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</w:tbl>
    <w:p>
      <w:pPr>
        <w:spacing w:after="0"/>
        <w:rPr>
          <w:rFonts w:ascii="Arial" w:hAnsi="Arial"/>
          <w:sz w:val="14"/>
        </w:rPr>
        <w:sectPr>
          <w:pgSz w:w="11910" w:h="16840"/>
          <w:pgMar w:top="1060" w:bottom="280" w:left="1220" w:right="1000"/>
        </w:sectPr>
      </w:pPr>
    </w:p>
    <w:tbl>
      <w:tblPr>
        <w:tblW w:w="0" w:type="auto"/>
        <w:jc w:val="left"/>
        <w:tblInd w:w="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0"/>
        <w:gridCol w:w="1796"/>
        <w:gridCol w:w="565"/>
        <w:gridCol w:w="4199"/>
        <w:gridCol w:w="723"/>
        <w:gridCol w:w="1006"/>
        <w:gridCol w:w="723"/>
      </w:tblGrid>
      <w:tr>
        <w:trPr>
          <w:trHeight w:val="798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4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122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4.2.12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2"/>
              </w:rPr>
            </w:pPr>
          </w:p>
          <w:p>
            <w:pPr>
              <w:pStyle w:val="TableParagraph"/>
              <w:spacing w:line="256" w:lineRule="auto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Apuração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incorreta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Superavit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Financeiro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FUNDEB,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Quadro D.2 - Modelo 13, previsto no anexo à Deliberação TCE-RJ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285/2018..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909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8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rPr>
                <w:rFonts w:ascii="Calibri"/>
                <w:sz w:val="16"/>
              </w:rPr>
            </w:pPr>
          </w:p>
          <w:p>
            <w:pPr>
              <w:pStyle w:val="TableParagraph"/>
              <w:spacing w:before="6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4.2.13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 w:before="115"/>
              <w:ind w:left="27" w:right="8"/>
              <w:jc w:val="both"/>
              <w:rPr>
                <w:sz w:val="14"/>
              </w:rPr>
            </w:pPr>
            <w:r>
              <w:rPr>
                <w:sz w:val="14"/>
              </w:rPr>
              <w:t>O Conselho de Acompanhamento e Controle Social do FUNDEB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não emitir ou não encaminhar o parecer, a propósito da repartição,</w:t>
            </w:r>
            <w:r>
              <w:rPr>
                <w:spacing w:val="-37"/>
                <w:sz w:val="14"/>
              </w:rPr>
              <w:t> </w:t>
            </w:r>
            <w:r>
              <w:rPr>
                <w:sz w:val="14"/>
              </w:rPr>
              <w:t>transferência e aplicação dos recursos do FUNDEB, abrangendo</w:t>
            </w:r>
            <w:r>
              <w:rPr>
                <w:spacing w:val="1"/>
                <w:sz w:val="14"/>
              </w:rPr>
              <w:t> </w:t>
            </w:r>
            <w:r>
              <w:rPr>
                <w:sz w:val="14"/>
              </w:rPr>
              <w:t>todo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exercício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financeiro.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9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1"/>
              <w:ind w:left="28"/>
              <w:rPr>
                <w:sz w:val="14"/>
              </w:rPr>
            </w:pPr>
            <w:r>
              <w:rPr>
                <w:sz w:val="14"/>
              </w:rPr>
              <w:t>FUNDEB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4.2.14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5"/>
              <w:ind w:left="27"/>
              <w:rPr>
                <w:sz w:val="14"/>
              </w:rPr>
            </w:pPr>
            <w:r>
              <w:rPr>
                <w:sz w:val="14"/>
              </w:rPr>
              <w:t>Não</w:t>
            </w:r>
            <w:r>
              <w:rPr>
                <w:spacing w:val="68"/>
                <w:sz w:val="14"/>
              </w:rPr>
              <w:t> </w:t>
            </w:r>
            <w:r>
              <w:rPr>
                <w:sz w:val="14"/>
              </w:rPr>
              <w:t>observância</w:t>
            </w:r>
            <w:r>
              <w:rPr>
                <w:spacing w:val="66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69"/>
                <w:sz w:val="14"/>
              </w:rPr>
              <w:t> </w:t>
            </w:r>
            <w:r>
              <w:rPr>
                <w:sz w:val="14"/>
              </w:rPr>
              <w:t>legislação</w:t>
            </w:r>
            <w:r>
              <w:rPr>
                <w:spacing w:val="66"/>
                <w:sz w:val="14"/>
              </w:rPr>
              <w:t> </w:t>
            </w:r>
            <w:r>
              <w:rPr>
                <w:sz w:val="14"/>
              </w:rPr>
              <w:t>sobre</w:t>
            </w:r>
            <w:r>
              <w:rPr>
                <w:spacing w:val="69"/>
                <w:sz w:val="14"/>
              </w:rPr>
              <w:t> </w:t>
            </w:r>
            <w:r>
              <w:rPr>
                <w:sz w:val="14"/>
              </w:rPr>
              <w:t>a</w:t>
            </w:r>
            <w:r>
              <w:rPr>
                <w:spacing w:val="66"/>
                <w:sz w:val="14"/>
              </w:rPr>
              <w:t> </w:t>
            </w:r>
            <w:r>
              <w:rPr>
                <w:sz w:val="14"/>
              </w:rPr>
              <w:t>movimentação</w:t>
            </w:r>
            <w:r>
              <w:rPr>
                <w:spacing w:val="69"/>
                <w:sz w:val="14"/>
              </w:rPr>
              <w:t> </w:t>
            </w:r>
            <w:r>
              <w:rPr>
                <w:sz w:val="14"/>
              </w:rPr>
              <w:t>e</w:t>
            </w:r>
            <w:r>
              <w:rPr>
                <w:spacing w:val="66"/>
                <w:sz w:val="14"/>
              </w:rPr>
              <w:t> </w:t>
            </w:r>
            <w:r>
              <w:rPr>
                <w:sz w:val="14"/>
              </w:rPr>
              <w:t>o</w:t>
            </w:r>
          </w:p>
          <w:p>
            <w:pPr>
              <w:pStyle w:val="TableParagraph"/>
              <w:spacing w:line="142" w:lineRule="exact" w:before="12"/>
              <w:ind w:left="27"/>
              <w:rPr>
                <w:sz w:val="14"/>
              </w:rPr>
            </w:pPr>
            <w:r>
              <w:rPr>
                <w:sz w:val="14"/>
              </w:rPr>
              <w:t>gerenciamento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dos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recursos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FUNDEB.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4.3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tabs>
                <w:tab w:pos="772" w:val="left" w:leader="none"/>
                <w:tab w:pos="1185" w:val="left" w:leader="none"/>
              </w:tabs>
              <w:spacing w:line="256" w:lineRule="auto"/>
              <w:ind w:left="28" w:right="7"/>
              <w:rPr>
                <w:sz w:val="14"/>
              </w:rPr>
            </w:pPr>
            <w:r>
              <w:rPr>
                <w:sz w:val="14"/>
              </w:rPr>
              <w:t>Parecer</w:t>
              <w:tab/>
              <w:t>do</w:t>
              <w:tab/>
            </w:r>
            <w:r>
              <w:rPr>
                <w:spacing w:val="-2"/>
                <w:sz w:val="14"/>
              </w:rPr>
              <w:t>Conselho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Municipal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Alimentação</w:t>
            </w:r>
          </w:p>
          <w:p>
            <w:pPr>
              <w:pStyle w:val="TableParagraph"/>
              <w:spacing w:line="137" w:lineRule="exact" w:before="1"/>
              <w:ind w:left="28"/>
              <w:rPr>
                <w:sz w:val="14"/>
              </w:rPr>
            </w:pPr>
            <w:r>
              <w:rPr>
                <w:sz w:val="14"/>
              </w:rPr>
              <w:t>Escolar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4.3.1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 w:right="6"/>
              <w:rPr>
                <w:sz w:val="14"/>
              </w:rPr>
            </w:pPr>
            <w:r>
              <w:rPr>
                <w:sz w:val="14"/>
              </w:rPr>
              <w:t>Não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envio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ou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envio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incorreto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Parecer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Conselho</w:t>
            </w:r>
            <w:r>
              <w:rPr>
                <w:spacing w:val="-2"/>
                <w:sz w:val="14"/>
              </w:rPr>
              <w:t> </w:t>
            </w:r>
            <w:r>
              <w:rPr>
                <w:sz w:val="14"/>
              </w:rPr>
              <w:t>Municipal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Alimentação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Escolar,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não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observando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art.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18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c/c</w:t>
            </w:r>
            <w:r>
              <w:rPr>
                <w:spacing w:val="8"/>
                <w:sz w:val="14"/>
              </w:rPr>
              <w:t> </w:t>
            </w:r>
            <w:r>
              <w:rPr>
                <w:sz w:val="14"/>
              </w:rPr>
              <w:t>o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art.</w:t>
            </w:r>
            <w:r>
              <w:rPr>
                <w:spacing w:val="6"/>
                <w:sz w:val="14"/>
              </w:rPr>
              <w:t> </w:t>
            </w:r>
            <w:r>
              <w:rPr>
                <w:sz w:val="14"/>
              </w:rPr>
              <w:t>19,</w:t>
            </w:r>
            <w:r>
              <w:rPr>
                <w:spacing w:val="9"/>
                <w:sz w:val="14"/>
              </w:rPr>
              <w:t> </w:t>
            </w:r>
            <w:r>
              <w:rPr>
                <w:sz w:val="14"/>
              </w:rPr>
              <w:t>II</w:t>
            </w:r>
            <w:r>
              <w:rPr>
                <w:spacing w:val="5"/>
                <w:sz w:val="14"/>
              </w:rPr>
              <w:t> </w:t>
            </w:r>
            <w:r>
              <w:rPr>
                <w:sz w:val="14"/>
              </w:rPr>
              <w:t>da</w:t>
            </w:r>
          </w:p>
          <w:p>
            <w:pPr>
              <w:pStyle w:val="TableParagraph"/>
              <w:spacing w:line="137" w:lineRule="exact" w:before="1"/>
              <w:ind w:left="27"/>
              <w:rPr>
                <w:sz w:val="14"/>
              </w:rPr>
            </w:pPr>
            <w:r>
              <w:rPr>
                <w:sz w:val="14"/>
              </w:rPr>
              <w:t>Lei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nº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11.947/2009.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503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4.4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2"/>
              <w:rPr>
                <w:rFonts w:ascii="Calibri"/>
                <w:sz w:val="14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Gastos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Educação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12"/>
              <w:rPr>
                <w:rFonts w:ascii="Calibri"/>
                <w:sz w:val="13"/>
              </w:rPr>
            </w:pPr>
          </w:p>
          <w:p>
            <w:pPr>
              <w:pStyle w:val="TableParagraph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4.4.1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line="256" w:lineRule="auto"/>
              <w:ind w:left="27" w:right="4"/>
              <w:rPr>
                <w:sz w:val="14"/>
              </w:rPr>
            </w:pPr>
            <w:r>
              <w:rPr>
                <w:sz w:val="14"/>
              </w:rPr>
              <w:t>Incerteza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acerca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da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metodologia</w:t>
            </w:r>
            <w:r>
              <w:rPr>
                <w:spacing w:val="35"/>
                <w:sz w:val="14"/>
              </w:rPr>
              <w:t> </w:t>
            </w:r>
            <w:r>
              <w:rPr>
                <w:sz w:val="14"/>
              </w:rPr>
              <w:t>estabelecida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pelo</w:t>
            </w:r>
            <w:r>
              <w:rPr>
                <w:spacing w:val="34"/>
                <w:sz w:val="14"/>
              </w:rPr>
              <w:t> </w:t>
            </w:r>
            <w:r>
              <w:rPr>
                <w:sz w:val="14"/>
              </w:rPr>
              <w:t>Tribunal</w:t>
            </w:r>
            <w:r>
              <w:rPr>
                <w:spacing w:val="34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-36"/>
                <w:sz w:val="14"/>
              </w:rPr>
              <w:t> </w:t>
            </w:r>
            <w:r>
              <w:rPr>
                <w:sz w:val="14"/>
              </w:rPr>
              <w:t>Contas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quanto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à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inclusão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de</w:t>
            </w:r>
            <w:r>
              <w:rPr>
                <w:spacing w:val="33"/>
                <w:sz w:val="14"/>
              </w:rPr>
              <w:t> </w:t>
            </w:r>
            <w:r>
              <w:rPr>
                <w:sz w:val="14"/>
              </w:rPr>
              <w:t>algumas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despesas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no</w:t>
            </w:r>
            <w:r>
              <w:rPr>
                <w:spacing w:val="32"/>
                <w:sz w:val="14"/>
              </w:rPr>
              <w:t> </w:t>
            </w:r>
            <w:r>
              <w:rPr>
                <w:sz w:val="14"/>
              </w:rPr>
              <w:t>cálculo</w:t>
            </w:r>
            <w:r>
              <w:rPr>
                <w:spacing w:val="31"/>
                <w:sz w:val="14"/>
              </w:rPr>
              <w:t> </w:t>
            </w:r>
            <w:r>
              <w:rPr>
                <w:sz w:val="14"/>
              </w:rPr>
              <w:t>do</w:t>
            </w:r>
          </w:p>
          <w:p>
            <w:pPr>
              <w:pStyle w:val="TableParagraph"/>
              <w:spacing w:line="137" w:lineRule="exact" w:before="1"/>
              <w:ind w:left="27"/>
              <w:rPr>
                <w:sz w:val="14"/>
              </w:rPr>
            </w:pPr>
            <w:r>
              <w:rPr>
                <w:sz w:val="14"/>
              </w:rPr>
              <w:t>gasto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com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educação.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  <w:tr>
        <w:trPr>
          <w:trHeight w:val="340" w:hRule="atLeast"/>
        </w:trPr>
        <w:tc>
          <w:tcPr>
            <w:tcW w:w="430" w:type="dxa"/>
            <w:shd w:val="clear" w:color="auto" w:fill="BEBEBE"/>
          </w:tcPr>
          <w:p>
            <w:pPr>
              <w:pStyle w:val="TableParagraph"/>
              <w:spacing w:before="89"/>
              <w:ind w:left="28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4.5</w:t>
            </w:r>
          </w:p>
        </w:tc>
        <w:tc>
          <w:tcPr>
            <w:tcW w:w="1796" w:type="dxa"/>
            <w:shd w:val="clear" w:color="auto" w:fill="FFF1CC"/>
          </w:tcPr>
          <w:p>
            <w:pPr>
              <w:pStyle w:val="TableParagraph"/>
              <w:spacing w:before="91"/>
              <w:ind w:left="28"/>
              <w:rPr>
                <w:sz w:val="14"/>
              </w:rPr>
            </w:pPr>
            <w:r>
              <w:rPr>
                <w:sz w:val="14"/>
              </w:rPr>
              <w:t>Metas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do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IDEB</w:t>
            </w:r>
          </w:p>
        </w:tc>
        <w:tc>
          <w:tcPr>
            <w:tcW w:w="565" w:type="dxa"/>
            <w:shd w:val="clear" w:color="auto" w:fill="BEBEBE"/>
          </w:tcPr>
          <w:p>
            <w:pPr>
              <w:pStyle w:val="TableParagraph"/>
              <w:spacing w:before="89"/>
              <w:ind w:left="27"/>
              <w:rPr>
                <w:rFonts w:ascii="Arial"/>
                <w:b/>
                <w:i/>
                <w:sz w:val="14"/>
              </w:rPr>
            </w:pPr>
            <w:r>
              <w:rPr>
                <w:rFonts w:ascii="Arial"/>
                <w:b/>
                <w:i/>
                <w:sz w:val="14"/>
              </w:rPr>
              <w:t>4.5.1</w:t>
            </w:r>
          </w:p>
        </w:tc>
        <w:tc>
          <w:tcPr>
            <w:tcW w:w="4199" w:type="dxa"/>
            <w:shd w:val="clear" w:color="auto" w:fill="FFF1CC"/>
          </w:tcPr>
          <w:p>
            <w:pPr>
              <w:pStyle w:val="TableParagraph"/>
              <w:spacing w:before="91"/>
              <w:ind w:left="27"/>
              <w:rPr>
                <w:sz w:val="14"/>
              </w:rPr>
            </w:pPr>
            <w:r>
              <w:rPr>
                <w:sz w:val="14"/>
              </w:rPr>
              <w:t>Não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atingir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as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metas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estabelecidas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pelo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IDEB.</w:t>
            </w: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6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723" w:type="dxa"/>
            <w:shd w:val="clear" w:color="auto" w:fill="FFF1CC"/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98" w:hRule="atLeast"/>
        </w:trPr>
        <w:tc>
          <w:tcPr>
            <w:tcW w:w="9442" w:type="dxa"/>
            <w:gridSpan w:val="7"/>
          </w:tcPr>
          <w:p>
            <w:pPr>
              <w:pStyle w:val="TableParagraph"/>
              <w:spacing w:before="2"/>
              <w:ind w:left="28"/>
              <w:rPr>
                <w:rFonts w:ascii="Arial" w:hAnsi="Arial"/>
                <w:b/>
                <w:sz w:val="14"/>
              </w:rPr>
            </w:pPr>
            <w:r>
              <w:rPr>
                <w:rFonts w:ascii="Arial" w:hAnsi="Arial"/>
                <w:b/>
                <w:spacing w:val="-1"/>
                <w:sz w:val="14"/>
              </w:rPr>
              <w:t>Providências</w:t>
            </w:r>
            <w:r>
              <w:rPr>
                <w:rFonts w:ascii="Arial" w:hAnsi="Arial"/>
                <w:b/>
                <w:spacing w:val="-7"/>
                <w:sz w:val="14"/>
              </w:rPr>
              <w:t> </w:t>
            </w:r>
            <w:r>
              <w:rPr>
                <w:rFonts w:ascii="Arial" w:hAnsi="Arial"/>
                <w:b/>
                <w:spacing w:val="-1"/>
                <w:sz w:val="14"/>
              </w:rPr>
              <w:t>adotadas:</w:t>
            </w:r>
          </w:p>
        </w:tc>
      </w:tr>
    </w:tbl>
    <w:sectPr>
      <w:pgSz w:w="11910" w:h="16840"/>
      <w:pgMar w:top="1060" w:bottom="280" w:left="122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9"/>
    </w:pPr>
    <w:rPr>
      <w:rFonts w:ascii="Calibri" w:hAnsi="Calibri" w:eastAsia="Calibri" w:cs="Calibri"/>
      <w:sz w:val="15"/>
      <w:szCs w:val="15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 Monteiro Clem</dc:creator>
  <dcterms:created xsi:type="dcterms:W3CDTF">2022-02-17T16:32:37Z</dcterms:created>
  <dcterms:modified xsi:type="dcterms:W3CDTF">2022-02-17T16:32:37Z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2022-02-15T00:00:00Z</vt:filetime>
  </property>
  <property fmtid="{D5CDD505-2E9C-101B-9397-08002B2CF9AE}" pid="3" name="Creator">
    <vt:lpwstr>Microsoft® Excel® para Office 365</vt:lpwstr>
  </property>
  <property fmtid="{D5CDD505-2E9C-101B-9397-08002B2CF9AE}" pid="4" name="LastSaved">
    <vt:filetime>2022-02-17T00:00:00Z</vt:filetime>
  </property>
</Properties>
</file>